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567" w:right="426" w:hanging="0"/>
        <w:rPr/>
      </w:pPr>
      <w:r>
        <w:rPr>
          <w:u w:val="single"/>
          <w:lang w:val="pt-BR"/>
        </w:rPr>
        <w:t>CPG/0017/</w:t>
      </w:r>
      <w:r>
        <w:rPr>
          <w:rFonts w:eastAsia="Calibri" w:cs="Times New Roman"/>
          <w:color w:val="auto"/>
          <w:sz w:val="24"/>
          <w:szCs w:val="24"/>
          <w:u w:val="single"/>
          <w:lang w:val="pt-BR" w:bidi="ar-SA"/>
        </w:rPr>
        <w:t>2022</w:t>
      </w:r>
      <w:r>
        <w:rPr>
          <w:u w:val="single"/>
          <w:lang w:val="pt-BR"/>
        </w:rPr>
        <w:t>/IF</w:t>
      </w:r>
    </w:p>
    <w:p>
      <w:pPr>
        <w:pStyle w:val="Normal"/>
        <w:ind w:left="567" w:right="426" w:hanging="0"/>
        <w:rPr>
          <w:lang w:val="pt-BR"/>
        </w:rPr>
      </w:pPr>
      <w:r>
        <w:rPr>
          <w:lang w:val="pt-BR"/>
        </w:rPr>
        <w:t>PN/cb</w:t>
      </w:r>
    </w:p>
    <w:p>
      <w:pPr>
        <w:pStyle w:val="Normal"/>
        <w:ind w:left="567" w:right="426" w:hanging="0"/>
        <w:rPr>
          <w:lang w:val="pt-BR"/>
        </w:rPr>
      </w:pPr>
      <w:r>
        <w:rPr>
          <w:lang w:val="pt-BR"/>
        </w:rPr>
      </w:r>
    </w:p>
    <w:p>
      <w:pPr>
        <w:pStyle w:val="Normal"/>
        <w:ind w:left="567" w:right="426" w:hanging="0"/>
        <w:rPr>
          <w:lang w:val="pt-BR"/>
        </w:rPr>
      </w:pPr>
      <w:r>
        <w:rPr>
          <w:lang w:val="pt-BR"/>
        </w:rPr>
      </w:r>
    </w:p>
    <w:p>
      <w:pPr>
        <w:pStyle w:val="Normal"/>
        <w:ind w:left="567" w:right="426" w:hanging="0"/>
        <w:rPr>
          <w:lang w:val="pt-BR"/>
        </w:rPr>
      </w:pPr>
      <w:r>
        <w:rPr>
          <w:lang w:val="pt-BR"/>
        </w:rPr>
      </w:r>
      <w:bookmarkStart w:id="0" w:name="_GoBack"/>
      <w:bookmarkStart w:id="1" w:name="_GoBack"/>
      <w:bookmarkEnd w:id="1"/>
    </w:p>
    <w:p>
      <w:pPr>
        <w:pStyle w:val="Normal"/>
        <w:ind w:left="567" w:right="426" w:hanging="0"/>
        <w:rPr>
          <w:lang w:val="pt-BR"/>
        </w:rPr>
      </w:pPr>
      <w:r>
        <w:rPr>
          <w:lang w:val="pt-BR"/>
        </w:rPr>
      </w:r>
    </w:p>
    <w:p>
      <w:pPr>
        <w:pStyle w:val="Normal"/>
        <w:ind w:left="567" w:right="426" w:hanging="0"/>
        <w:jc w:val="right"/>
        <w:rPr/>
      </w:pPr>
      <w:r>
        <w:rPr>
          <w:lang w:val="pt-BR"/>
        </w:rPr>
        <w:t xml:space="preserve">São Paulo, 05 de março de </w:t>
      </w:r>
      <w:r>
        <w:rPr>
          <w:rFonts w:eastAsia="Calibri" w:cs="Times New Roman"/>
          <w:color w:val="auto"/>
          <w:sz w:val="24"/>
          <w:szCs w:val="24"/>
          <w:lang w:val="pt-BR" w:bidi="ar-SA"/>
        </w:rPr>
        <w:t>2022</w:t>
      </w:r>
      <w:r>
        <w:rPr>
          <w:lang w:val="pt-BR"/>
        </w:rPr>
        <w:t>.</w:t>
      </w:r>
    </w:p>
    <w:p>
      <w:pPr>
        <w:pStyle w:val="Normal"/>
        <w:ind w:left="567" w:right="426" w:hanging="0"/>
        <w:rPr>
          <w:lang w:val="pt-BR"/>
        </w:rPr>
      </w:pPr>
      <w:r>
        <w:rPr>
          <w:lang w:val="pt-BR"/>
        </w:rPr>
      </w:r>
    </w:p>
    <w:p>
      <w:pPr>
        <w:pStyle w:val="Normal"/>
        <w:ind w:left="567" w:right="426" w:hanging="0"/>
        <w:rPr>
          <w:lang w:val="pt-BR"/>
        </w:rPr>
      </w:pPr>
      <w:r>
        <w:rPr>
          <w:lang w:val="pt-BR"/>
        </w:rPr>
      </w:r>
    </w:p>
    <w:p>
      <w:pPr>
        <w:pStyle w:val="Normal"/>
        <w:ind w:left="567" w:right="426" w:hanging="0"/>
        <w:rPr>
          <w:lang w:val="pt-BR"/>
        </w:rPr>
      </w:pPr>
      <w:r>
        <w:rPr>
          <w:lang w:val="pt-BR"/>
        </w:rPr>
      </w:r>
    </w:p>
    <w:p>
      <w:pPr>
        <w:pStyle w:val="Normal"/>
        <w:ind w:left="567" w:right="426" w:hanging="0"/>
        <w:rPr>
          <w:lang w:val="pt-BR"/>
        </w:rPr>
      </w:pPr>
      <w:r>
        <w:rPr>
          <w:lang w:val="pt-BR"/>
        </w:rPr>
      </w:r>
    </w:p>
    <w:p>
      <w:pPr>
        <w:pStyle w:val="Normal"/>
        <w:ind w:left="567" w:right="426" w:hanging="0"/>
        <w:rPr>
          <w:lang w:val="pt-BR"/>
        </w:rPr>
      </w:pPr>
      <w:r>
        <w:rPr>
          <w:lang w:val="pt-BR"/>
        </w:rPr>
        <w:t>Prezado Senhor,</w:t>
      </w:r>
    </w:p>
    <w:p>
      <w:pPr>
        <w:pStyle w:val="Normal"/>
        <w:ind w:left="567" w:right="426" w:hanging="0"/>
        <w:rPr>
          <w:lang w:val="pt-BR"/>
        </w:rPr>
      </w:pPr>
      <w:r>
        <w:rPr>
          <w:lang w:val="pt-BR"/>
        </w:rPr>
      </w:r>
    </w:p>
    <w:p>
      <w:pPr>
        <w:pStyle w:val="Normal"/>
        <w:ind w:left="567" w:right="426" w:hanging="0"/>
        <w:rPr>
          <w:lang w:val="pt-BR"/>
        </w:rPr>
      </w:pPr>
      <w:r>
        <w:rPr>
          <w:lang w:val="pt-BR"/>
        </w:rPr>
      </w:r>
    </w:p>
    <w:p>
      <w:pPr>
        <w:pStyle w:val="Normal"/>
        <w:spacing w:lineRule="auto" w:line="360"/>
        <w:ind w:left="567" w:right="426" w:hanging="0"/>
        <w:jc w:val="both"/>
        <w:rPr/>
      </w:pPr>
      <w:r>
        <w:rPr>
          <w:lang w:val="pt-BR"/>
        </w:rPr>
        <w:t xml:space="preserve">Em reunião realizada nesta data, </w:t>
      </w:r>
      <w:r>
        <w:rPr>
          <w:rFonts w:eastAsia="Calibri" w:cs="Times New Roman"/>
          <w:color w:val="auto"/>
          <w:sz w:val="24"/>
          <w:szCs w:val="24"/>
          <w:lang w:val="pt-BR" w:bidi="ar-SA"/>
        </w:rPr>
        <w:t>[...]</w:t>
      </w:r>
    </w:p>
    <w:p>
      <w:pPr>
        <w:pStyle w:val="Normal"/>
        <w:spacing w:lineRule="auto" w:line="360"/>
        <w:ind w:left="567" w:right="426" w:hanging="0"/>
        <w:jc w:val="both"/>
        <w:rPr>
          <w:lang w:val="pt-BR"/>
        </w:rPr>
      </w:pPr>
      <w:r>
        <w:rPr>
          <w:lang w:val="pt-BR"/>
        </w:rPr>
      </w:r>
    </w:p>
    <w:p>
      <w:pPr>
        <w:pStyle w:val="Normal"/>
        <w:spacing w:lineRule="auto" w:line="360"/>
        <w:ind w:left="567" w:right="426" w:hanging="0"/>
        <w:jc w:val="both"/>
        <w:rPr>
          <w:lang w:val="pt-BR"/>
        </w:rPr>
      </w:pPr>
      <w:r>
        <w:rPr>
          <w:lang w:val="pt-BR"/>
        </w:rPr>
      </w:r>
    </w:p>
    <w:p>
      <w:pPr>
        <w:pStyle w:val="Normal"/>
        <w:ind w:left="567" w:right="426" w:hanging="0"/>
        <w:jc w:val="both"/>
        <w:rPr>
          <w:lang w:val="pt-BR"/>
        </w:rPr>
      </w:pPr>
      <w:r>
        <w:rPr>
          <w:lang w:val="pt-BR"/>
        </w:rPr>
      </w:r>
    </w:p>
    <w:p>
      <w:pPr>
        <w:pStyle w:val="Normal"/>
        <w:ind w:left="567" w:right="426" w:hanging="0"/>
        <w:jc w:val="center"/>
        <w:rPr>
          <w:lang w:val="pt-BR"/>
        </w:rPr>
      </w:pPr>
      <w:r>
        <w:rPr>
          <w:lang w:val="pt-BR"/>
        </w:rPr>
        <w:t>Atenciosamente,</w:t>
      </w:r>
    </w:p>
    <w:p>
      <w:pPr>
        <w:pStyle w:val="Normal"/>
        <w:ind w:left="567" w:right="426" w:hanging="0"/>
        <w:jc w:val="center"/>
        <w:rPr>
          <w:lang w:val="pt-BR"/>
        </w:rPr>
      </w:pPr>
      <w:r>
        <w:rPr>
          <w:lang w:val="pt-BR"/>
        </w:rPr>
      </w:r>
    </w:p>
    <w:p>
      <w:pPr>
        <w:pStyle w:val="Normal"/>
        <w:ind w:left="567" w:right="426" w:hanging="0"/>
        <w:jc w:val="center"/>
        <w:rPr>
          <w:lang w:val="pt-BR"/>
        </w:rPr>
      </w:pPr>
      <w:r>
        <w:rPr>
          <w:lang w:val="pt-BR"/>
        </w:rPr>
      </w:r>
    </w:p>
    <w:p>
      <w:pPr>
        <w:pStyle w:val="Normal"/>
        <w:ind w:left="567" w:right="426" w:hanging="0"/>
        <w:jc w:val="center"/>
        <w:rPr>
          <w:lang w:val="pt-BR"/>
        </w:rPr>
      </w:pPr>
      <w:r>
        <w:rPr>
          <w:lang w:val="pt-BR"/>
        </w:rPr>
      </w:r>
    </w:p>
    <w:p>
      <w:pPr>
        <w:pStyle w:val="Normal"/>
        <w:ind w:left="567" w:right="426" w:hanging="0"/>
        <w:jc w:val="center"/>
        <w:rPr>
          <w:lang w:val="pt-BR"/>
        </w:rPr>
      </w:pPr>
      <w:r>
        <w:rPr>
          <w:lang w:val="pt-BR"/>
        </w:rPr>
        <w:t>---</w:t>
      </w:r>
    </w:p>
    <w:p>
      <w:pPr>
        <w:pStyle w:val="Normal"/>
        <w:ind w:left="567" w:right="426" w:hanging="0"/>
        <w:jc w:val="center"/>
        <w:rPr>
          <w:sz w:val="20"/>
          <w:szCs w:val="20"/>
        </w:rPr>
      </w:pPr>
      <w:r>
        <w:rPr>
          <w:sz w:val="20"/>
          <w:szCs w:val="20"/>
          <w:lang w:val="pt-BR"/>
        </w:rPr>
        <w:t>Prof. D</w:t>
      </w:r>
      <w:r>
        <w:rPr>
          <w:sz w:val="20"/>
          <w:szCs w:val="20"/>
          <w:lang w:val="pt-BR"/>
        </w:rPr>
        <w:t xml:space="preserve">r. </w:t>
      </w:r>
      <w:r>
        <w:rPr>
          <w:b/>
          <w:sz w:val="20"/>
          <w:szCs w:val="20"/>
          <w:lang w:val="pt-BR"/>
        </w:rPr>
        <w:t>Luís Raul Weber Abramo</w:t>
      </w:r>
    </w:p>
    <w:p>
      <w:pPr>
        <w:pStyle w:val="Normal"/>
        <w:ind w:left="567" w:right="426" w:hanging="0"/>
        <w:jc w:val="center"/>
        <w:rPr/>
      </w:pPr>
      <w:r>
        <w:rPr>
          <w:rFonts w:eastAsia="Calibri" w:cs="Times New Roman"/>
          <w:color w:val="auto"/>
          <w:sz w:val="20"/>
          <w:szCs w:val="20"/>
          <w:lang w:val="pt-BR" w:bidi="ar-SA"/>
        </w:rPr>
        <w:t xml:space="preserve">Presidente </w:t>
      </w:r>
      <w:r>
        <w:rPr>
          <w:rFonts w:eastAsia="Calibri" w:cs="Times New Roman"/>
          <w:color w:val="auto"/>
          <w:sz w:val="20"/>
          <w:szCs w:val="20"/>
          <w:lang w:val="pt-BR" w:bidi="ar-SA"/>
        </w:rPr>
        <w:t xml:space="preserve">| </w:t>
      </w:r>
      <w:r>
        <w:rPr>
          <w:rFonts w:eastAsia="Calibri" w:cs="Times New Roman"/>
          <w:color w:val="auto"/>
          <w:sz w:val="20"/>
          <w:szCs w:val="20"/>
          <w:lang w:val="pt-BR" w:bidi="ar-SA"/>
        </w:rPr>
        <w:t xml:space="preserve">Comissão de </w:t>
      </w:r>
      <w:r>
        <w:rPr>
          <w:rFonts w:eastAsia="Calibri" w:cs="Times New Roman"/>
          <w:color w:val="auto"/>
          <w:sz w:val="20"/>
          <w:szCs w:val="20"/>
          <w:lang w:val="pt-BR" w:bidi="ar-SA"/>
        </w:rPr>
        <w:t>Pós-Graduação</w:t>
      </w:r>
    </w:p>
    <w:p>
      <w:pPr>
        <w:pStyle w:val="Normal"/>
        <w:ind w:left="567" w:right="426" w:hanging="0"/>
        <w:jc w:val="center"/>
        <w:rPr>
          <w:rFonts w:ascii="Calibri" w:hAnsi="Calibri" w:eastAsia="Calibri" w:cs="Times New Roman"/>
          <w:color w:val="auto"/>
          <w:sz w:val="20"/>
          <w:szCs w:val="20"/>
          <w:lang w:val="pt-BR" w:bidi="ar-SA"/>
        </w:rPr>
      </w:pPr>
      <w:r>
        <w:rPr>
          <w:rFonts w:eastAsia="Calibri" w:cs="Times New Roman"/>
          <w:color w:val="auto"/>
          <w:sz w:val="20"/>
          <w:szCs w:val="20"/>
          <w:lang w:val="pt-BR" w:bidi="ar-SA"/>
        </w:rPr>
        <w:t>Instituto de Física USP</w:t>
      </w:r>
    </w:p>
    <w:p>
      <w:pPr>
        <w:pStyle w:val="Normal"/>
        <w:ind w:left="567" w:right="426" w:hanging="0"/>
        <w:jc w:val="center"/>
        <w:rPr>
          <w:lang w:val="pt-BR"/>
        </w:rPr>
      </w:pPr>
      <w:r>
        <w:rPr>
          <w:lang w:val="pt-BR"/>
        </w:rPr>
      </w:r>
    </w:p>
    <w:p>
      <w:pPr>
        <w:pStyle w:val="Normal"/>
        <w:ind w:left="567" w:right="426" w:hanging="0"/>
        <w:jc w:val="both"/>
        <w:rPr>
          <w:lang w:val="pt-BR"/>
        </w:rPr>
      </w:pPr>
      <w:r>
        <w:rPr>
          <w:lang w:val="pt-BR"/>
        </w:rPr>
      </w:r>
    </w:p>
    <w:p>
      <w:pPr>
        <w:pStyle w:val="Normal"/>
        <w:ind w:left="567" w:right="426" w:hanging="0"/>
        <w:jc w:val="both"/>
        <w:rPr>
          <w:lang w:val="pt-BR"/>
        </w:rPr>
      </w:pPr>
      <w:r>
        <w:rPr>
          <w:lang w:val="pt-BR"/>
        </w:rPr>
      </w:r>
    </w:p>
    <w:p>
      <w:pPr>
        <w:pStyle w:val="Normal"/>
        <w:ind w:left="567" w:right="426" w:hanging="0"/>
        <w:jc w:val="both"/>
        <w:rPr>
          <w:lang w:val="pt-BR"/>
        </w:rPr>
      </w:pPr>
      <w:r>
        <w:rPr>
          <w:lang w:val="pt-BR"/>
        </w:rPr>
      </w:r>
    </w:p>
    <w:p>
      <w:pPr>
        <w:pStyle w:val="Normal"/>
        <w:ind w:left="567" w:right="426" w:hanging="0"/>
        <w:jc w:val="both"/>
        <w:rPr>
          <w:lang w:val="pt-BR"/>
        </w:rPr>
      </w:pPr>
      <w:r>
        <w:rPr>
          <w:lang w:val="pt-BR"/>
        </w:rPr>
      </w:r>
    </w:p>
    <w:p>
      <w:pPr>
        <w:pStyle w:val="Normal"/>
        <w:ind w:left="567" w:right="426" w:hanging="0"/>
        <w:jc w:val="both"/>
        <w:rPr>
          <w:lang w:val="pt-BR"/>
        </w:rPr>
      </w:pPr>
      <w:r>
        <w:rPr>
          <w:lang w:val="pt-BR"/>
        </w:rPr>
      </w:r>
    </w:p>
    <w:p>
      <w:pPr>
        <w:pStyle w:val="Normal"/>
        <w:ind w:left="567" w:right="426" w:hanging="0"/>
        <w:jc w:val="both"/>
        <w:rPr>
          <w:lang w:val="pt-BR"/>
        </w:rPr>
      </w:pPr>
      <w:r>
        <w:rPr>
          <w:lang w:val="pt-BR"/>
        </w:rPr>
      </w:r>
    </w:p>
    <w:p>
      <w:pPr>
        <w:pStyle w:val="Normal"/>
        <w:ind w:left="567" w:right="426" w:hanging="0"/>
        <w:jc w:val="both"/>
        <w:rPr>
          <w:lang w:val="pt-BR"/>
        </w:rPr>
      </w:pPr>
      <w:r>
        <w:rPr>
          <w:lang w:val="pt-BR"/>
        </w:rPr>
      </w:r>
    </w:p>
    <w:p>
      <w:pPr>
        <w:pStyle w:val="Normal"/>
        <w:ind w:left="567" w:right="426" w:hanging="0"/>
        <w:jc w:val="both"/>
        <w:rPr>
          <w:lang w:val="pt-BR"/>
        </w:rPr>
      </w:pPr>
      <w:r>
        <w:rPr>
          <w:lang w:val="pt-BR"/>
        </w:rPr>
      </w:r>
    </w:p>
    <w:p>
      <w:pPr>
        <w:pStyle w:val="Normal"/>
        <w:ind w:left="567" w:right="426" w:hanging="0"/>
        <w:jc w:val="both"/>
        <w:rPr>
          <w:lang w:val="pt-BR"/>
        </w:rPr>
      </w:pPr>
      <w:r>
        <w:rPr>
          <w:lang w:val="pt-BR"/>
        </w:rPr>
      </w:r>
    </w:p>
    <w:p>
      <w:pPr>
        <w:pStyle w:val="Normal"/>
        <w:ind w:left="567" w:right="426" w:hanging="0"/>
        <w:jc w:val="both"/>
        <w:rPr>
          <w:lang w:val="pt-BR"/>
        </w:rPr>
      </w:pPr>
      <w:r>
        <w:rPr>
          <w:lang w:val="pt-BR"/>
        </w:rPr>
      </w:r>
    </w:p>
    <w:p>
      <w:pPr>
        <w:pStyle w:val="Normal"/>
        <w:ind w:left="567" w:right="426" w:hanging="0"/>
        <w:jc w:val="both"/>
        <w:rPr>
          <w:lang w:val="pt-BR"/>
        </w:rPr>
      </w:pPr>
      <w:r>
        <w:rPr>
          <w:lang w:val="pt-BR"/>
        </w:rPr>
      </w:r>
    </w:p>
    <w:p>
      <w:pPr>
        <w:pStyle w:val="Normal"/>
        <w:ind w:left="567" w:right="426" w:hanging="0"/>
        <w:jc w:val="both"/>
        <w:rPr>
          <w:lang w:val="pt-BR"/>
        </w:rPr>
      </w:pPr>
      <w:r>
        <w:rPr>
          <w:lang w:val="pt-BR"/>
        </w:rPr>
      </w:r>
    </w:p>
    <w:p>
      <w:pPr>
        <w:pStyle w:val="Normal"/>
        <w:ind w:left="567" w:right="426" w:hanging="0"/>
        <w:jc w:val="both"/>
        <w:rPr>
          <w:lang w:val="pt-BR"/>
        </w:rPr>
      </w:pPr>
      <w:r>
        <w:rPr>
          <w:lang w:val="pt-BR"/>
        </w:rPr>
      </w:r>
    </w:p>
    <w:p>
      <w:pPr>
        <w:pStyle w:val="Normal"/>
        <w:ind w:left="567" w:right="426" w:hanging="0"/>
        <w:jc w:val="both"/>
        <w:rPr>
          <w:lang w:val="pt-BR"/>
        </w:rPr>
      </w:pPr>
      <w:r>
        <w:rPr>
          <w:lang w:val="pt-BR"/>
        </w:rPr>
      </w:r>
    </w:p>
    <w:p>
      <w:pPr>
        <w:pStyle w:val="Normal"/>
        <w:ind w:left="567" w:right="426" w:hanging="0"/>
        <w:jc w:val="both"/>
        <w:rPr>
          <w:lang w:val="pt-BR"/>
        </w:rPr>
      </w:pPr>
      <w:r>
        <w:rPr>
          <w:lang w:val="pt-BR"/>
        </w:rPr>
      </w:r>
    </w:p>
    <w:p>
      <w:pPr>
        <w:pStyle w:val="Normal"/>
        <w:ind w:left="567" w:right="426" w:hanging="0"/>
        <w:jc w:val="both"/>
        <w:rPr>
          <w:lang w:val="pt-BR"/>
        </w:rPr>
      </w:pPr>
      <w:r>
        <w:rPr>
          <w:lang w:val="pt-BR"/>
        </w:rPr>
      </w:r>
    </w:p>
    <w:p>
      <w:pPr>
        <w:pStyle w:val="Normal"/>
        <w:ind w:left="567" w:right="426" w:hanging="0"/>
        <w:jc w:val="both"/>
        <w:rPr>
          <w:lang w:val="pt-BR"/>
        </w:rPr>
      </w:pPr>
      <w:r>
        <w:rPr>
          <w:lang w:val="pt-BR"/>
        </w:rPr>
      </w:r>
    </w:p>
    <w:p>
      <w:pPr>
        <w:pStyle w:val="Normal"/>
        <w:ind w:left="567" w:right="426" w:hanging="0"/>
        <w:jc w:val="both"/>
        <w:rPr>
          <w:lang w:val="pt-BR"/>
        </w:rPr>
      </w:pPr>
      <w:r>
        <w:rPr>
          <w:lang w:val="pt-BR"/>
        </w:rPr>
      </w:r>
    </w:p>
    <w:p>
      <w:pPr>
        <w:pStyle w:val="Normal"/>
        <w:ind w:left="567" w:right="426" w:hanging="0"/>
        <w:jc w:val="both"/>
        <w:rPr>
          <w:lang w:val="pt-BR"/>
        </w:rPr>
      </w:pPr>
      <w:r>
        <w:rPr>
          <w:lang w:val="pt-BR"/>
        </w:rPr>
        <w:t>Ilmo. Sr.</w:t>
      </w:r>
    </w:p>
    <w:p>
      <w:pPr>
        <w:pStyle w:val="Normal"/>
        <w:ind w:left="567" w:right="426" w:hanging="0"/>
        <w:jc w:val="both"/>
        <w:rPr/>
      </w:pPr>
      <w:r>
        <w:rPr>
          <w:lang w:val="pt-BR"/>
        </w:rPr>
        <w:t xml:space="preserve">Prof. Dr. </w:t>
      </w:r>
      <w:r>
        <w:rPr>
          <w:b/>
          <w:lang w:val="pt-BR"/>
        </w:rPr>
        <w:t>M</w:t>
      </w:r>
      <w:r>
        <w:rPr>
          <w:b/>
          <w:lang w:val="pt-BR"/>
        </w:rPr>
        <w:t>anfredo Tabacniks</w:t>
      </w:r>
    </w:p>
    <w:p>
      <w:pPr>
        <w:pStyle w:val="Normal"/>
        <w:ind w:left="567" w:right="426" w:hanging="0"/>
        <w:jc w:val="both"/>
        <w:rPr>
          <w:lang w:val="pt-BR"/>
        </w:rPr>
      </w:pPr>
      <w:r>
        <w:rPr>
          <w:lang w:val="pt-BR"/>
        </w:rPr>
        <w:t>Diretor do Instituto de Física da USP</w:t>
      </w:r>
    </w:p>
    <w:sectPr>
      <w:headerReference w:type="default" r:id="rId2"/>
      <w:footerReference w:type="default" r:id="rId3"/>
      <w:type w:val="nextPage"/>
      <w:pgSz w:w="11906" w:h="16838"/>
      <w:pgMar w:left="873" w:right="964" w:header="284" w:top="1701" w:footer="567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variable"/>
  </w:font>
  <w:font w:name="Tahoma">
    <w:charset w:val="01"/>
    <w:family w:val="swiss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cs="Arial"/>
        <w:color w:val="205C77"/>
        <w:sz w:val="20"/>
        <w:szCs w:val="18"/>
        <w:lang w:val="pt-BR"/>
      </w:rPr>
    </w:pPr>
    <w:r>
      <w:rPr>
        <w:rFonts w:cs="Arial"/>
        <w:color w:val="205C77"/>
        <w:sz w:val="20"/>
        <w:szCs w:val="18"/>
        <w:lang w:val="pt-BR"/>
      </w:rPr>
      <w:t>Rua do Matão, 1371 - Butantã - CEP 05508-090 - São Paulo (SP) - Brasil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right"/>
      <w:rPr>
        <w:lang w:val="pt-BR" w:eastAsia="pt-BR"/>
      </w:rPr>
    </w:pPr>
    <w:r>
      <w:rPr>
        <w:lang w:val="pt-BR" w:eastAsia="pt-BR"/>
      </w:rPr>
      <w:drawing>
        <wp:inline distT="0" distB="0" distL="0" distR="0">
          <wp:extent cx="1953260" cy="1028065"/>
          <wp:effectExtent l="0" t="0" r="0" b="0"/>
          <wp:docPr id="1" name="Picture 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8" t="-15" r="-8" b="-15"/>
                  <a:stretch>
                    <a:fillRect/>
                  </a:stretch>
                </pic:blipFill>
                <pic:spPr bwMode="auto">
                  <a:xfrm>
                    <a:off x="0" y="0"/>
                    <a:ext cx="1953260" cy="10280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mc:AlternateContent>
        <mc:Choice Requires="wps">
          <w:drawing>
            <wp:anchor behindDoc="1" distT="0" distB="0" distL="114935" distR="114935" simplePos="0" locked="0" layoutInCell="1" allowOverlap="1" relativeHeight="3">
              <wp:simplePos x="0" y="0"/>
              <wp:positionH relativeFrom="column">
                <wp:posOffset>-240030</wp:posOffset>
              </wp:positionH>
              <wp:positionV relativeFrom="paragraph">
                <wp:posOffset>259080</wp:posOffset>
              </wp:positionV>
              <wp:extent cx="4400550" cy="580390"/>
              <wp:effectExtent l="0" t="0" r="0" b="0"/>
              <wp:wrapNone/>
              <wp:docPr id="2" name="Frame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00550" cy="580390"/>
                      </a:xfrm>
                      <a:prstGeom prst="rect"/>
                      <a:solidFill>
                        <a:srgbClr val="FFFFFF"/>
                      </a:solidFill>
                    </wps:spPr>
                    <wps:txbx>
                      <w:txbxContent>
                        <w:p>
                          <w:pPr>
                            <w:pStyle w:val="Normal"/>
                            <w:spacing w:lineRule="auto" w:line="276"/>
                            <w:jc w:val="right"/>
                            <w:rPr/>
                          </w:pPr>
                          <w:r>
                            <w:rPr>
                              <w:b/>
                              <w:color w:val="205C77"/>
                              <w:sz w:val="40"/>
                              <w:szCs w:val="40"/>
                              <w:lang w:val="pt-BR"/>
                            </w:rPr>
                            <w:t>Comissão de Pós-Graduação</w:t>
                          </w:r>
                        </w:p>
                        <w:p>
                          <w:pPr>
                            <w:pStyle w:val="Normal"/>
                            <w:spacing w:lineRule="auto" w:line="276"/>
                            <w:jc w:val="right"/>
                            <w:rPr/>
                          </w:pPr>
                          <w:r>
                            <w:rPr>
                              <w:rFonts w:cs="Arial"/>
                              <w:color w:val="205C77"/>
                              <w:sz w:val="20"/>
                              <w:szCs w:val="18"/>
                              <w:lang w:val="pt-BR"/>
                            </w:rPr>
                            <w:t xml:space="preserve">+55 11 3091-6901 / </w:t>
                          </w:r>
                          <w:r>
                            <w:rPr>
                              <w:rFonts w:cs="Arial"/>
                              <w:color w:val="205C77"/>
                              <w:sz w:val="20"/>
                              <w:szCs w:val="18"/>
                              <w:lang w:val="pt-BR"/>
                            </w:rPr>
                            <w:t xml:space="preserve"> secposif@usp.br</w:t>
                          </w:r>
                        </w:p>
                      </w:txbxContent>
                    </wps:txbx>
                    <wps:bodyPr anchor="t" lIns="92075" tIns="46355" rIns="92075" bIns="46355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346.5pt;height:45.7pt;mso-wrap-distance-left:9.05pt;mso-wrap-distance-right:9.05pt;mso-wrap-distance-top:0pt;mso-wrap-distance-bottom:0pt;margin-top:20.4pt;mso-position-vertical-relative:text;margin-left:-18.9pt;mso-position-horizontal-relative:text">
              <v:textbox inset="0.100694444444444in,0.0506944444444444in,0.100694444444444in,0.0506944444444444in">
                <w:txbxContent>
                  <w:p>
                    <w:pPr>
                      <w:pStyle w:val="Normal"/>
                      <w:spacing w:lineRule="auto" w:line="276"/>
                      <w:jc w:val="right"/>
                      <w:rPr/>
                    </w:pPr>
                    <w:r>
                      <w:rPr>
                        <w:b/>
                        <w:color w:val="205C77"/>
                        <w:sz w:val="40"/>
                        <w:szCs w:val="40"/>
                        <w:lang w:val="pt-BR"/>
                      </w:rPr>
                      <w:t>Comissão de Pós-Graduação</w:t>
                    </w:r>
                  </w:p>
                  <w:p>
                    <w:pPr>
                      <w:pStyle w:val="Normal"/>
                      <w:spacing w:lineRule="auto" w:line="276"/>
                      <w:jc w:val="right"/>
                      <w:rPr/>
                    </w:pPr>
                    <w:r>
                      <w:rPr>
                        <w:rFonts w:cs="Arial"/>
                        <w:color w:val="205C77"/>
                        <w:sz w:val="20"/>
                        <w:szCs w:val="18"/>
                        <w:lang w:val="pt-BR"/>
                      </w:rPr>
                      <w:t xml:space="preserve">+55 11 3091-6901 / </w:t>
                    </w:r>
                    <w:r>
                      <w:rPr>
                        <w:rFonts w:cs="Arial"/>
                        <w:color w:val="205C77"/>
                        <w:sz w:val="20"/>
                        <w:szCs w:val="18"/>
                        <w:lang w:val="pt-BR"/>
                      </w:rPr>
                      <w:t xml:space="preserve"> secposif@usp.br</w:t>
                    </w: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Calibri" w:hAnsi="Calibri" w:eastAsia="Calibri" w:cs="Times New Roman"/>
      <w:color w:val="auto"/>
      <w:sz w:val="24"/>
      <w:szCs w:val="24"/>
      <w:lang w:val="en-GB" w:bidi="ar-SA" w:eastAsia="zh-CN"/>
    </w:rPr>
  </w:style>
  <w:style w:type="character" w:styleId="WW8Num1z0">
    <w:name w:val="WW8Num1z0"/>
    <w:qFormat/>
    <w:rPr>
      <w:b/>
    </w:rPr>
  </w:style>
  <w:style w:type="character" w:styleId="WW8Num1z1">
    <w:name w:val="WW8Num1z1"/>
    <w:qFormat/>
    <w:rPr>
      <w:b/>
      <w:color w:val="000000"/>
    </w:rPr>
  </w:style>
  <w:style w:type="character" w:styleId="Fontepargpadro">
    <w:name w:val="Fonte parág. padrão"/>
    <w:qFormat/>
    <w:rPr/>
  </w:style>
  <w:style w:type="character" w:styleId="CabealhoChar">
    <w:name w:val="Cabeçalho Char"/>
    <w:basedOn w:val="Fontepargpadro"/>
    <w:qFormat/>
    <w:rPr/>
  </w:style>
  <w:style w:type="character" w:styleId="RodapChar">
    <w:name w:val="Rodapé Char"/>
    <w:basedOn w:val="Fontepargpadro"/>
    <w:qFormat/>
    <w:rPr/>
  </w:style>
  <w:style w:type="character" w:styleId="TextodebaloChar">
    <w:name w:val="Texto de balão Char"/>
    <w:basedOn w:val="Fontepargpadro"/>
    <w:qFormat/>
    <w:rPr>
      <w:rFonts w:ascii="Tahoma" w:hAnsi="Tahoma" w:cs="Tahoma"/>
      <w:sz w:val="16"/>
      <w:szCs w:val="16"/>
    </w:rPr>
  </w:style>
  <w:style w:type="character" w:styleId="InternetLink">
    <w:name w:val="Hyperlink"/>
    <w:rPr>
      <w:color w:val="0000FF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HeaderandFooter">
    <w:name w:val="Header and Footer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NormalWeb">
    <w:name w:val="Normal (Web)"/>
    <w:basedOn w:val="Normal"/>
    <w:qFormat/>
    <w:pPr>
      <w:spacing w:before="280" w:after="280"/>
    </w:pPr>
    <w:rPr>
      <w:rFonts w:ascii="Times New Roman" w:hAnsi="Times New Roman" w:cs="Times New Roman"/>
    </w:rPr>
  </w:style>
  <w:style w:type="paragraph" w:styleId="Textodebalo">
    <w:name w:val="Texto de balão"/>
    <w:basedOn w:val="Normal"/>
    <w:qFormat/>
    <w:pPr/>
    <w:rPr>
      <w:rFonts w:ascii="Tahoma" w:hAnsi="Tahoma" w:cs="Tahoma"/>
      <w:sz w:val="16"/>
      <w:szCs w:val="16"/>
    </w:rPr>
  </w:style>
  <w:style w:type="paragraph" w:styleId="PargrafodaLista">
    <w:name w:val="Parágrafo da Lista"/>
    <w:basedOn w:val="Normal"/>
    <w:qFormat/>
    <w:pPr>
      <w:spacing w:before="0" w:after="0"/>
      <w:ind w:left="720" w:right="0" w:hanging="0"/>
      <w:contextualSpacing/>
    </w:pPr>
    <w:rPr/>
  </w:style>
  <w:style w:type="paragraph" w:styleId="FrameContents">
    <w:name w:val="Frame Contents"/>
    <w:basedOn w:val="Normal"/>
    <w:qFormat/>
    <w:pPr/>
    <w:rPr/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LibreOffice/6.4.7.2$Linux_X86_64 LibreOffice_project/40$Build-2</Application>
  <Pages>1</Pages>
  <Words>70</Words>
  <Characters>365</Characters>
  <CharactersWithSpaces>420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2018-03-12T17:22:00Z</dcterms:created>
  <dc:creator>Microsoft Office User</dc:creator>
  <dc:description/>
  <dc:language>pt-BR</dc:language>
  <cp:lastModifiedBy/>
  <cp:lastPrinted>2018-02-28T13:44:00Z</cp:lastPrinted>
  <dcterms:modified xsi:type="dcterms:W3CDTF">2022-05-27T15:32:54Z</dcterms:modified>
  <cp:revision>4</cp:revision>
  <dc:subject/>
  <dc:title/>
</cp:coreProperties>
</file>